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352D3" w14:textId="77777777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 xml:space="preserve">Topic: Politics. </w:t>
      </w:r>
    </w:p>
    <w:p w14:paraId="49CD64A9" w14:textId="77777777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 xml:space="preserve">Related Country: China. </w:t>
      </w:r>
    </w:p>
    <w:p w14:paraId="679B728C" w14:textId="77777777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 xml:space="preserve">Method: Content Analysis. </w:t>
      </w:r>
    </w:p>
    <w:p w14:paraId="518645D1" w14:textId="77777777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 xml:space="preserve">Title: A cross- cultural analysis of the political advertainments between United States and China. </w:t>
      </w:r>
    </w:p>
    <w:p w14:paraId="27343A08" w14:textId="62188E8C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>Research Questions: RQ1: A</w:t>
      </w:r>
      <w:bookmarkStart w:id="0" w:name="_GoBack"/>
      <w:bookmarkEnd w:id="0"/>
      <w:r w:rsidRPr="00711880">
        <w:rPr>
          <w:rFonts w:ascii="Times New Roman" w:hAnsi="Times New Roman" w:cs="Times New Roman"/>
          <w:sz w:val="24"/>
          <w:szCs w:val="24"/>
        </w:rPr>
        <w:t>re the political advertising more popular in individualistic cultures (United States) or collectivist (China) cultures? RQ2: As both counties have strong political powers, will there be any similarities between the two countries political advertisements?</w:t>
      </w:r>
    </w:p>
    <w:p w14:paraId="4F3BF1EF" w14:textId="47CA2A73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 xml:space="preserve">Hypothesis:H1: People in collectivistic cultures (China) are more likely to positively respond to the political </w:t>
      </w:r>
      <w:r w:rsidRPr="00711880">
        <w:rPr>
          <w:rFonts w:ascii="Times New Roman" w:hAnsi="Times New Roman" w:cs="Times New Roman"/>
          <w:sz w:val="24"/>
          <w:szCs w:val="24"/>
        </w:rPr>
        <w:t>advertising than</w:t>
      </w:r>
      <w:r w:rsidRPr="00711880">
        <w:rPr>
          <w:rFonts w:ascii="Times New Roman" w:hAnsi="Times New Roman" w:cs="Times New Roman"/>
          <w:sz w:val="24"/>
          <w:szCs w:val="24"/>
        </w:rPr>
        <w:t xml:space="preserve"> those in individualistic culture (Belgium).</w:t>
      </w:r>
    </w:p>
    <w:p w14:paraId="5A37D5C8" w14:textId="49BD5004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>H2: People in high power distance (China) are more likely to positively respond to the political advertising than those in low power distance culture (The U.S.).</w:t>
      </w:r>
    </w:p>
    <w:p w14:paraId="5B4C48D4" w14:textId="77777777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880">
        <w:rPr>
          <w:rFonts w:ascii="Times New Roman" w:hAnsi="Times New Roman" w:cs="Times New Roman"/>
          <w:sz w:val="24"/>
          <w:szCs w:val="24"/>
        </w:rPr>
        <w:t>Theoretical model: Hofstede’s (1984) cultural dimension Individualism vs. Collectivism and high- and low- power distance</w:t>
      </w:r>
    </w:p>
    <w:p w14:paraId="2EBF1D6D" w14:textId="77777777" w:rsidR="00711880" w:rsidRPr="00711880" w:rsidRDefault="00711880" w:rsidP="00711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11880" w:rsidRPr="0071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80"/>
    <w:rsid w:val="0071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320C"/>
  <w15:chartTrackingRefBased/>
  <w15:docId w15:val="{9A7D17C9-5EE9-4F07-AEA4-6901FBD1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880"/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18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18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1880"/>
    <w:rPr>
      <w:rFonts w:eastAsiaTheme="minorEastAsia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880"/>
    <w:rPr>
      <w:rFonts w:ascii="Segoe UI" w:eastAsiaTheme="minorEastAsia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2019-07-29T08:38:00Z</dcterms:created>
  <dcterms:modified xsi:type="dcterms:W3CDTF">2019-07-29T09:57:00Z</dcterms:modified>
</cp:coreProperties>
</file>